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F6" w:rsidRDefault="007243F6">
      <w:pPr>
        <w:pStyle w:val="af0"/>
        <w:rPr>
          <w:rFonts w:ascii="Times New Roman" w:hAnsi="Times New Roman"/>
          <w:b/>
          <w:sz w:val="20"/>
          <w:szCs w:val="20"/>
          <w:lang w:val="kk-KZ"/>
        </w:rPr>
      </w:pPr>
    </w:p>
    <w:p w:rsidR="007243F6" w:rsidRDefault="007243F6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</w:p>
    <w:p w:rsidR="007243F6" w:rsidRDefault="007243F6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</w:p>
    <w:p w:rsidR="007243F6" w:rsidRDefault="007243F6">
      <w:pPr>
        <w:pStyle w:val="af0"/>
        <w:jc w:val="right"/>
        <w:rPr>
          <w:rFonts w:ascii="Times New Roman" w:hAnsi="Times New Roman"/>
          <w:b/>
          <w:sz w:val="20"/>
          <w:szCs w:val="20"/>
        </w:rPr>
      </w:pPr>
    </w:p>
    <w:p w:rsidR="007243F6" w:rsidRDefault="007243F6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7243F6" w:rsidRPr="00C31B61" w:rsidRDefault="00C9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B6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медицинской технике</w:t>
      </w:r>
    </w:p>
    <w:p w:rsidR="007243F6" w:rsidRPr="00C31B61" w:rsidRDefault="00C956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C31B61">
        <w:rPr>
          <w:rFonts w:ascii="Times New Roman" w:eastAsia="Times New Roman" w:hAnsi="Times New Roman" w:cs="Times New Roman"/>
          <w:b/>
          <w:bCs/>
        </w:rPr>
        <w:tab/>
      </w:r>
      <w:r w:rsidRPr="00C31B61">
        <w:rPr>
          <w:rFonts w:ascii="Times New Roman" w:eastAsia="Times New Roman" w:hAnsi="Times New Roman" w:cs="Times New Roman"/>
          <w:b/>
          <w:bCs/>
        </w:rPr>
        <w:tab/>
      </w:r>
      <w:r w:rsidRPr="00C31B61">
        <w:rPr>
          <w:rFonts w:ascii="Times New Roman" w:eastAsia="Times New Roman" w:hAnsi="Times New Roman" w:cs="Times New Roman"/>
          <w:b/>
          <w:bCs/>
        </w:rPr>
        <w:tab/>
      </w:r>
      <w:r w:rsidRPr="00C31B61">
        <w:rPr>
          <w:rFonts w:ascii="Times New Roman" w:eastAsia="Times New Roman" w:hAnsi="Times New Roman" w:cs="Times New Roman"/>
          <w:b/>
          <w:bCs/>
        </w:rPr>
        <w:tab/>
      </w:r>
      <w:r w:rsidRPr="00C31B61">
        <w:rPr>
          <w:rFonts w:ascii="Times New Roman" w:eastAsia="Times New Roman" w:hAnsi="Times New Roman" w:cs="Times New Roman"/>
          <w:b/>
          <w:bCs/>
        </w:rPr>
        <w:tab/>
      </w:r>
      <w:r w:rsidRPr="00C31B61">
        <w:rPr>
          <w:rFonts w:ascii="Times New Roman" w:eastAsia="Times New Roman" w:hAnsi="Times New Roman" w:cs="Times New Roman"/>
          <w:b/>
          <w:bCs/>
        </w:rPr>
        <w:tab/>
      </w:r>
      <w:r w:rsidRPr="00C31B61">
        <w:rPr>
          <w:rFonts w:ascii="Times New Roman" w:eastAsia="Times New Roman" w:hAnsi="Times New Roman" w:cs="Times New Roman"/>
          <w:b/>
          <w:bCs/>
        </w:rPr>
        <w:tab/>
      </w:r>
      <w:r w:rsidRPr="00C31B61">
        <w:rPr>
          <w:rFonts w:ascii="Times New Roman" w:eastAsia="Times New Roman" w:hAnsi="Times New Roman" w:cs="Times New Roman"/>
          <w:b/>
          <w:bCs/>
        </w:rPr>
        <w:tab/>
      </w:r>
    </w:p>
    <w:tbl>
      <w:tblPr>
        <w:tblW w:w="19764" w:type="dxa"/>
        <w:tblInd w:w="-825" w:type="dxa"/>
        <w:tblLayout w:type="fixed"/>
        <w:tblLook w:val="04A0" w:firstRow="1" w:lastRow="0" w:firstColumn="1" w:lastColumn="0" w:noHBand="0" w:noVBand="1"/>
      </w:tblPr>
      <w:tblGrid>
        <w:gridCol w:w="850"/>
        <w:gridCol w:w="3202"/>
        <w:gridCol w:w="567"/>
        <w:gridCol w:w="29"/>
        <w:gridCol w:w="2522"/>
        <w:gridCol w:w="29"/>
        <w:gridCol w:w="6492"/>
        <w:gridCol w:w="29"/>
        <w:gridCol w:w="1511"/>
        <w:gridCol w:w="1511"/>
        <w:gridCol w:w="1511"/>
        <w:gridCol w:w="1511"/>
      </w:tblGrid>
      <w:tr w:rsidR="007243F6" w:rsidRPr="00C31B61">
        <w:trPr>
          <w:gridAfter w:val="3"/>
          <w:wAfter w:w="4533" w:type="dxa"/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243F6" w:rsidRPr="00C31B61" w:rsidRDefault="00C956D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B6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31B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31B61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243F6" w:rsidRPr="00C31B61" w:rsidRDefault="00C956D4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B61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243F6" w:rsidRPr="00C31B61" w:rsidRDefault="00C956D4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B61">
              <w:rPr>
                <w:rFonts w:ascii="Times New Roman" w:eastAsia="Times New Roman" w:hAnsi="Times New Roman" w:cs="Times New Roman"/>
                <w:b/>
              </w:rPr>
              <w:t>Описание</w:t>
            </w:r>
          </w:p>
        </w:tc>
      </w:tr>
      <w:tr w:rsidR="007243F6" w:rsidRPr="00C31B61">
        <w:trPr>
          <w:gridAfter w:val="3"/>
          <w:wAfter w:w="4533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Наименование медицинской техники 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bCs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31B6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Кровать реанимационная </w:t>
            </w:r>
          </w:p>
        </w:tc>
      </w:tr>
      <w:tr w:rsidR="007243F6" w:rsidRPr="00C31B61">
        <w:trPr>
          <w:gridAfter w:val="3"/>
          <w:wAfter w:w="4533" w:type="dxa"/>
          <w:trHeight w:val="4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31B6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комплектующего</w:t>
            </w:r>
            <w:proofErr w:type="gramEnd"/>
            <w:r w:rsidRPr="00C31B61">
              <w:rPr>
                <w:rFonts w:ascii="Times New Roman" w:hAnsi="Times New Roman"/>
                <w:i/>
                <w:sz w:val="18"/>
                <w:szCs w:val="18"/>
              </w:rPr>
              <w:t xml:space="preserve">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комплектующего</w:t>
            </w:r>
            <w:proofErr w:type="gramEnd"/>
            <w:r w:rsidRPr="00C31B61">
              <w:rPr>
                <w:rFonts w:ascii="Times New Roman" w:hAnsi="Times New Roman"/>
                <w:i/>
                <w:sz w:val="18"/>
                <w:szCs w:val="18"/>
              </w:rPr>
              <w:t xml:space="preserve"> к медицинской технике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Требуемое количество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Основные комплектующие: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pStyle w:val="af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pStyle w:val="af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Кровать реанимационная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Многофункциональная кровать должна быть предназначена для использования в отделениях реанимации медицинских учреждениях, обеспечивая максимальный комфорт и удобство для пациентов и медицинского персонала. Кровать должна иметь электрическую регулировку высоты, регулировку угла наклона спинки и ног, а также положений Тренделенбурга и антиТренделенбурга для оптимизации кровообращения и дыхания пациента.</w:t>
            </w:r>
            <w:r w:rsidRPr="00C31B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Высококачественные материалы и покрытия должны гарантировать долгий срок службы и защиту от внешних воздействий.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Основные функции и характеристики: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Электрическая регулировка: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 Кровать должна быть оснащена электрическими механизмами для регулировки высоты, секций ложа, а также продольных наклонов (Тренделенбург и антиТренделенбург).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Конструкция: Кровать должна состоять из несущей рамы и четырехсекционного ложа.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Материалы: Основные элементы должны быть изготовлены из стали. Поверхность кровати должна быть покрыта порошковым покрытием на основе эпоксидного полиэстера.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Покрытие: Должно быть дополнительное электростатическое антипорошковое покрытие, обработанное при температуре 200° для защиты от ржавления и внешних воздействий.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Технические параметры: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Количество секций ложа: Должно быть не менее 4.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Количество линейных двигателей: Должно быть не менее 4.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Габариты: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Длина: Должна быть не менее 2200 мм.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lastRenderedPageBreak/>
              <w:t>Ширина: Должна быть не более 1030 мм.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Высота (без матраца):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Должна быть от 375 мм до 810 мм.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Углы наклона: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     - Спинка: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Должна быть не менее 70˚.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     - Изножье: Должно быть не менее 45˚.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     - Тренделенбург: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Должен быть 17˚.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-Нагрузка и вес: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     - Максимальная нагрузка: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>Должна быть не менее 250 кг.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kk-KZ"/>
              </w:rPr>
              <w:t xml:space="preserve">     - Вес нетто: Должен быть не более 150 кг.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C31B61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lastRenderedPageBreak/>
              <w:t>1 шт.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C31B6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kk-KZ"/>
              </w:rPr>
              <w:t>Дополнительные комплектующие</w:t>
            </w:r>
            <w:r w:rsidRPr="00C31B6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Стальная рама кровати (220 см * 103 см.) с порошковым покрытием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Конструкция кровати должна быть из стали и покрыта электростатической анти порошковой краской, подверженной тепловой обработке при температуре  200° для защиты от ржавления и внешних воздействий. Наружные габариты без удлинения не менее чем 2200 мм x не более чем 1030 мм.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Ножничный подъемный  механизм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Ходовая часть должна быть изготовлена из сваренных стальных трубок с оптимизированным механизмом подъема основания и оборудована четырьмя колесами в головном и ножном конце кровати с осевым механизмом блокировки. Ножничный подъемный  механизм должен обеспечивать строго горизонтальный подъем рамы при регулировках высоты и должен исключать случайное горизонтальное смещение ложа кровати. Ножничный подъемный  механизм должен способствовать работе регулировки высоты ложа и функции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с помощью телескопической системы. Механизм должен обеспечивать синхронное движение при неравномерной нагрузке, расположен между рамой и матрасной платформой (ложе) с двух сторон кровати, является неотъемлемой частью конструкции. Конструкция ножничного типа должна быть сделана из стали и покрыта электростатической анти порошковой краской, подверженной тепловой обработке при температуре  200° для защиты от ржавления и внешних воздействий.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Ложе с 4-мя секциями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Ложе кровати должно быть с 4мя секциями, что позволит создавать максимум возможных вариантов для изменения положения тела больного.  Матрасное основание (ложе) должно быть разделено на спинную секцию, фиксированную тазовую секцию, бедренную секцию и ножную секцию. Все секции,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кроме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бедренной, должны регулироваться. Матрасное основание можно поднимать и опускать в горизонтальном положении или настроить позицию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при опущенном ножном конце.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 Размеры подвижной спиной секции должны быть не более чем: 900 мм (±10 мм)  × 720 мм (±10 мм). Размеры подвижной ножной секции должны быть не более чем: 900 мм (±10 мм)  × 610 мм (±10 мм). Размеры подвижной бедренной секции должны быть не более чем: 900 мм (±10 мм) × 300 мм (±10 мм). Размеры фиксированной тазовой секции должны быть не более чем: 900 мм (±10 мм)  × 290 мм (±10 мм).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Ножная секция 0-45˚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Должна регулироваться с помощью электропривода. Угол наклона – 0- 45˚ Размеры подвижной ножной секции должны быть не более чем: 900 мм (±10 мм)  × 610 мм (±10 мм). Ножная секция должна иметь 10-ти ступенчатый механизм с регулировкой в пределах 0° - 40°.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Съемные панели ложа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Панели должны быть изготовлены из пластика и иметь выдувную форму, дающая возможность проводить тщательную и эффективную процедуру </w:t>
            </w: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дезинфекции. Должны имеют вентиляционные отверстия, которые позволяют воздуху циркулировать под матрацем и, таким образом, охлаждать его, уменьшая влажность.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>1шт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Рентген прозрачная панель ложа спиной секции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Рентген прозрачная спинная секция позволяет получать рентгеновские снимки непосредственно на кровати, не перекладывая пациента и не вывозя его за пределы палаты.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Верхнее боковое ограждение (левое, правое) опускающееся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Для обеспечения максимальной безопасности пациента, кровать должна быть снабжена боковыми ограждениями  реанимационного типа, которые регулируются с помощью ручки зеленого цвета в нижней части ограждений. Монолитные боковые ограждение должны быть выполнены из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>BS пластика и иметь эргономические преимущества, благодаря форме ручек, с пространственными отверстиями. Высота боковых ограждений, относительно земли в поднятом положении/ в нижнем положении должно быть не менее чем: 440 мм (±10 мм)/ 170 мм (±10 мм).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 пара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Нижнее боковое ограждение (левое, правое) опускающееся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Для обеспечения максимальной безопасности пациента, кровать должна быть снабжена боковыми ограждениями реанимационного типа, которые могут регулироваться с помощью ручки зеленого цвета в нижней части ограждений. Монолитные боковые ограждения должны быть выполнены из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>BS пластика и иметь эргономические преимущества, благодаря форме ручек, с пространственными отверстиями. Высота боковых ограждений, относительно земли в поднятом положении/ в нижнем положении должна быть не менее чем: 440 мм (±10 мм)/ 170 мм (±10 мм).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 пара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Пневматический демпфер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Современный механизм бокового ограждения с пневматическим демпфером должен иметь возможность медленно и плавно опускаться и легко подниматься вверх. Механизм должен быть расположен в нижних частях боковых ограждениях и должен иметь рукоятку отличительно зеленого цвета.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Внутренняя панель управление в боковом ограждении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Панели управления должны быть встроены во внутреннюю часть боковых ограждениях и выполнять следующие функции: регулировка спинной секции, регулировка бедренной секции, кнопка помощи вставания пациента, включение подсветки.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Внешняя панель управления в боковом ограждении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Панели управления должны быть встроены с внешней стороны боковых ограждениях и выполнять следующие функции: регулировка спинной секции, регулировка бедренной секции, регулировка высоты, наклон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антиТренделенбург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>, кнопка СПР, кнопка подсветки, возможность блокировки всех регулировок.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Головной торец съемный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Головной торец кровати  должен иметь возможность снятия для отчистки, путем поворота блокировочного механизма с левой и правой стороны. Головной торец должен быть выполнен из цельнолитого ABS пластика со вставками из HPL пластика, легкосъемный и должен иметь пространственные отверстия по краям, которые служат рукоятками и дают эргономические преимущества.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Ножной торец съемный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Ножной торец кровати  должен иметь возможность снятия для отчистки, путем поворота блокировочного механизма с левой и правой стороны. Головной торец должен быть выполнен из цельнолитого ABS пластика со вставками из HPL пластика, легкосъемный и должен иметь пространственные отверстия по краям, которые служат рукоятками и дают эргономические преимущества. Должен иметь углублённый разъем для карты пациента.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Электроприводная система позиционирования ложа с 4мя сервомоторами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Электроприводная система позиционирования ложа должна быть оснащена четырьмя сервомоторами, предназначенными для точной и плавной регулировки различных секций кровати. Система должна иметь возможность автоматически изменять положение спинки, ножной части, а также регулировать углы наклона для позиций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антиТренделенбурга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Электроприводная система должна быть соответствовать следующим техническим характеристикам: 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Тип моторов: Электрические сервомоторы с высоким крутящим моментом, которые обеспечивают тихую и плавную регулировку.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Управление: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Цифровое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>, с возможностью программирования и сохранения настроек.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Питание: 220-240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>, 50/60 Гц.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Максимальная нагрузка: Способность поддерживать и перемещать нагрузку до 250 кг.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Конструкция моторов и механизмов должна быть рассчитана на интенсивное использование в медицинских учреждениях.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Защитный пластиковый кожух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Медицинская кровать должна иметь защитный пластиковый кожух, который предназначен для обеспечения дополнительной защиты механизмов кровати и пациента от внешних воздействий, таких как жидкости, пыль и механические повреждения. Кожух помогает поддерживать высокий уровень гигиены, облегчая очистку и дезинфекцию кровати.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Выполнен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из ABS  пластика. Полностью закрывает основание кровати, облегчая дезинфекционную обработку.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Втулки пластиковые для установки штативов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Пластиковые втулки предназначены для установки и фиксации штативов на кроватях. Они должны обеспечивать надежное крепление штативов, используемых для подвешивания капельниц, питательных растворов и другого медицинского оборудования. Должны быть изготовлены из высокопрочного медицинского пластика, который устойчив к химическим воздействиям, износу и механическим повреждениям, не подвержен коррозии и легко очищается. Имеют цилиндрическую форму с внутренним квадратным отверстием (3*3 см) для вставки штатива. Для крепления втулки должны быть оснащены внешними защелками или фланцами для надежной фиксации на раме кровати. 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Роликовые бамперы из полиуретана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Должны быть роликовые бамперы диаметром 6 см и толщиной 2,5 см, благодаря которым не остаются следы на поверхности стен и дверей медицинских учреждений во время транспортировки кровати, иметь отличительно зеленый цвет.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Угломер наклона спиной  секции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Должен быть угломер наклона спиной секции медицинской кровати, который предназначен для точного измерения и контроля угла наклона спинки кровати. Это устройство помогает медицинскому персоналу настраивать положение кровати для оптимального комфорта и терапевтического эффекта для пациента. Диапазон измерения: от -18° до 90°, что позволяет измерять полное опрокидывание спинки и положение кровати в позиции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>. Угломер интегрирован в боковое ограждение кровати.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Угломер наклона ножной секции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Должен быть угломер наклона ножной секции медицинской кровати, который предназначен для точного измерения и контроля угла наклона ножной части кровати. Это устройство помогает медицинскому персоналу настраивать </w:t>
            </w: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>положение кровати для оптимального комфорта и терапевтического эффекта для пациента. Диапазон измерения: от 0° до 45°. Угломер интегрирован в боковое ограждение кровати.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Растомат</w:t>
            </w:r>
            <w:proofErr w:type="spellEnd"/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Должен быть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растомат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ножной части кровати, который  предназначен для механической регулировки секции голени. Имеет 10-ти ступенчатый механизм с регулировкой в пределах 0° - 40°.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Центральный блок управления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Контролер линейных двигателей. Устанавливается под рамой кровати. Мощность: 100/240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– 50/60 Гц 24 В постоянного тока IPX6 класс 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Центральная тормозная система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Кровать должна иметь центральную тормозную систему, которая предназначена для обеспечения безопасности и стабильности кровати. Система позволяет одновременно блокировать все колеса кровати одним действием, что предотвращает нежелательное перемещение кровати во время медицинских процедур или отдыха пациента.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54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Интегральные колеса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Самоориентирующиеся двойные колеса (рояльного типа) с возможностью поворота на 360⁰, диаметром 150 мм.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Встроенный сегмент удлинения кровати на 200 мм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Должна быть выдвижная секция, которую можно фиксировать в нужном положении. Удлинение ножной части медицинской кровати представляет собой механизм, который позволяет регулировать длину ножной секции кровати для адаптации под рост пациента. Это устройство должно обеспечивать дополнительный комфорт и поддержку, особенно для высоких пациентов, и способствовать правильному положению тела во время лечения и восстановления. Сегмент удлинения должен быть встроен в конструкцию кровати. Диапазон удлинения: от 10 см до 30 см.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Крючки для крепления дренажных мешков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Кровать должна иметь крючки для крепления дренажных мешков, которые предназначены для удержания мешков или контейнеров, которые используются для сбора жидкостей (например, урины или дренажных жидкостей), выделяемых из организма пациента в процессе лечения и ухода.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Изготовлены из нержавеющей стали, что обеспечивает долговечность и устойчивость к коррозии.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Крючки могут крепиться непосредственно к раме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кровати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и разработаны так, чтобы медицинский персонал мог быстро и без усилий вешать и снимать дренажные мешки.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Дистанционная  проводная панель управления SUPERVISOR с блокировкой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Кровать должна иметь контрольную панель управления, которая является ключевым элементом медицинской кровати, обеспечивающим высокий уровень функциональности, безопасности и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удобства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как для медицинского персонала, так и для пациентов. Должна обладать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следющими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характеристиками и функциями:  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1. Основные функции управления: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Регулировка высоты ложа: Позволяет медицинскому персоналу изменять высоту кровати для удобства ухода и комфорта пациента. Регулировка продольных наклонов ложа: Включает позиции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антиТренделенбурга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, что обеспечивает оптимальное положение пациента для различных медицинских процедур и улучшения кровообращения. Регулировка наклонов секций спины и бедра: Позволяет отдельно настраивать углы наклона для спины и бедер, обеспечивая необходимую поддержку и комфорт.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Автоконтур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: Одновременное смещение секций спины и бедра для поддержания естественного положения позвоночника и предотвращения давления на тело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пациента.CPR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(реанимационное положение): Быстрая регулировка кровати в плоское </w:t>
            </w: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>положение для проведения реанимационных мероприятий. Кардиологическое кресло: Регулировка кровати в положение, оптимальное для кардиологических исследований и ухода. Функция крайнего низкого положения: Минимизация высоты кровати для облегчения доступа пациентов к кровати и их безопасности.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2. Дополнительные функции: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Блокировка регулировок: Возможность блокировать определенные функции управления для предотвращения случайного использования или изменения настроек.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Безопасность для разблокировки кнопок управления: Система безопасности, требующая специальных действий для активации кнопок, предотвращает несанкционированное использование.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Датчик-индикатор заряда встроенной аккумуляторной батареи: Отображение уровня заряда батареи, что важно для поддержания функциональности кровати в случае отключения электроэнергии.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Кнопка включения сигнализации при покидании пациентом кровати: Система оповещения, активируемая при попытке пациента покинуть кровать, что повышает безопасность, особенно для пациентов с ограниченными возможностями.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3. Конструкция и материалы: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Материал: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Устойчивый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дезинфектантам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и износу, подходящий для частого использования в медицинских условиях.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Кабель: Достаточной длины для удобного размещения панели управления в доступном месте.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Электр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механический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17 ˚и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Антитренделенбург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17˚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Кровать должна иметь электромеханическую систему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Антитренделенбурга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>, которая позволяет регулировать положение кровати таким образом, чтобы наклонять ложе кровати на угол в 17 градусов вперед (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>) и назад (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Антитренделенбург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>). Эти регулировки используются для улучшения венозного оттока, улучшения дыхания пациентов, а также для проведения различных медицинских процедур и ухода.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Расходные материалы и изнашиваемые узлы:</w:t>
            </w:r>
          </w:p>
        </w:tc>
        <w:tc>
          <w:tcPr>
            <w:tcW w:w="1511" w:type="dxa"/>
          </w:tcPr>
          <w:p w:rsidR="007243F6" w:rsidRPr="00C31B61" w:rsidRDefault="007243F6">
            <w:pPr>
              <w:suppressAutoHyphens w:val="0"/>
              <w:spacing w:after="0" w:line="240" w:lineRule="auto"/>
            </w:pPr>
          </w:p>
        </w:tc>
        <w:tc>
          <w:tcPr>
            <w:tcW w:w="1511" w:type="dxa"/>
          </w:tcPr>
          <w:p w:rsidR="007243F6" w:rsidRPr="00C31B61" w:rsidRDefault="007243F6">
            <w:pPr>
              <w:suppressAutoHyphens w:val="0"/>
              <w:spacing w:after="0" w:line="240" w:lineRule="auto"/>
            </w:pPr>
          </w:p>
        </w:tc>
        <w:tc>
          <w:tcPr>
            <w:tcW w:w="1511" w:type="dxa"/>
            <w:vAlign w:val="center"/>
          </w:tcPr>
          <w:p w:rsidR="007243F6" w:rsidRPr="00C31B61" w:rsidRDefault="00C956D4">
            <w:pPr>
              <w:suppressAutoHyphens w:val="0"/>
              <w:spacing w:after="0" w:line="240" w:lineRule="auto"/>
            </w:pPr>
            <w:r w:rsidRPr="00C31B61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pStyle w:val="af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43F6" w:rsidRPr="00C31B61">
        <w:trPr>
          <w:gridAfter w:val="3"/>
          <w:wAfter w:w="4533" w:type="dxa"/>
          <w:trHeight w:val="132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C31B61">
              <w:rPr>
                <w:rFonts w:ascii="Times New Roman" w:hAnsi="Times New Roman"/>
                <w:i/>
                <w:sz w:val="18"/>
                <w:szCs w:val="18"/>
              </w:rPr>
              <w:t>Принадлежности:</w:t>
            </w:r>
          </w:p>
        </w:tc>
      </w:tr>
      <w:tr w:rsidR="007243F6" w:rsidRPr="00C31B61">
        <w:trPr>
          <w:gridAfter w:val="3"/>
          <w:wAfter w:w="4533" w:type="dxa"/>
          <w:trHeight w:val="246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Аккумуляторная батарея, 24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Кровать должна иметь встроенную аккумуляторную батарею, которая предназначена для обеспечения независимого источника питания, позволяющего использовать все электрические функции кровати в случае отсутствия внешнего электроснабжения или при его внезапном отключении.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246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Инфузионная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стойка c 4 -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мя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крючками (поворотными)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Кровать должна иметь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инфузионную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стойку, которая предназначена для подвешивания и удержания медицинских контейнеров, таких как капельницы, пакеты с питательными растворами и лекарственные препараты. Стойка должна иметь 4 поворотных крючка, что позволяет одновременно использовать несколько видов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инфузий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. Крючки могут вращаться вокруг своей оси, облегчая управление размещением и доступом к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инфузионным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мешкам или бутылкам. Высота стойки должна  регулироваться, что делает ее удобной для использования в различных медицинских условиях.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246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Держатель карты пациента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Кровать должна иметь держатель карты пациента, который  встроен в сегмент ножного торца кровати и предназначен для размещения информации о пациенте.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246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Матрац со специальным </w:t>
            </w: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>профилированием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комплект кровати должен входить матрац со специальным профилированием, </w:t>
            </w: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>который предназначен для использования в медицинских кроватях и разработан с учетом потребностей пациентов, проводящих в кровати значительное количество времени. Профилирование матраца способствует предотвращению пролежней, улучшает кровообращение и обеспечивает высокий уровень комфорта.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Наполнитель матраса из "холодного"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пенополиуретана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высокой упругости и прочности, эластичности и способностью принимать нужную форму. Материал матраса должен иметь антибактериальные и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гипоаллергенные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покрытия, которые обеспечивают защиту от микробов и аллергенов, что критически важно для больничной среды.</w:t>
            </w:r>
          </w:p>
          <w:p w:rsidR="007243F6" w:rsidRPr="00C31B61" w:rsidRDefault="00C956D4">
            <w:pPr>
              <w:pStyle w:val="af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Размеры должны быть не менее чем (±10 мм):  1970 x 900 мм.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proofErr w:type="spellStart"/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243F6" w:rsidRPr="00C31B61">
        <w:trPr>
          <w:gridAfter w:val="3"/>
          <w:wAfter w:w="4533" w:type="dxa"/>
          <w:trHeight w:val="246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7243F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Держатель для рентген  кассет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Кровать должна иметь держатель для рентгеновских кассет, интегрированный в спинную секцию кровати, предназначен для удобства проведения рентгеновских исследований прямо в палате, не требуя перемещения пациента. Это особенно важно для тяжелобольных или травмированных пациентов, для которых любое перемещение может быть болезненным или рискованным.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</w:tr>
      <w:tr w:rsidR="007243F6" w:rsidRPr="00C31B61">
        <w:trPr>
          <w:gridAfter w:val="3"/>
          <w:wAfter w:w="4533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Требования по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Электрообеспечению</w:t>
            </w:r>
            <w:proofErr w:type="spellEnd"/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Напряжение: ~ 220-240В ± 10%,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Кратность фазы: 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>однофазный</w:t>
            </w:r>
            <w:proofErr w:type="gramEnd"/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Частота сети: 50/60 Гц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Условия эксплуатации: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Температура воздуха в помещении при эксплуатации 20 – 30</w:t>
            </w:r>
            <w:proofErr w:type="gramStart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 °С</w:t>
            </w:r>
            <w:proofErr w:type="gramEnd"/>
            <w:r w:rsidRPr="00C31B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Относительная влажность в помещении при эксплуатации 5 – 99% без допущения возможности образования конденсата</w:t>
            </w:r>
          </w:p>
        </w:tc>
      </w:tr>
      <w:tr w:rsidR="007243F6" w:rsidRPr="00C31B61">
        <w:trPr>
          <w:gridAfter w:val="3"/>
          <w:wAfter w:w="4533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31B61">
              <w:rPr>
                <w:rFonts w:ascii="Times New Roman" w:hAnsi="Times New Roman"/>
                <w:sz w:val="18"/>
                <w:szCs w:val="18"/>
                <w:lang w:val="en-US"/>
              </w:rPr>
              <w:t>DDP</w:t>
            </w:r>
            <w:r w:rsidRPr="00C31B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31B61">
              <w:rPr>
                <w:rFonts w:ascii="Times New Roman" w:hAnsi="Times New Roman"/>
                <w:sz w:val="18"/>
                <w:szCs w:val="18"/>
                <w:lang w:val="kk-KZ"/>
              </w:rPr>
              <w:t>адрес конечного получателя согласно условиям Договора.</w:t>
            </w:r>
          </w:p>
          <w:p w:rsidR="007243F6" w:rsidRPr="00C31B61" w:rsidRDefault="007243F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Доставка, инсталляция, аппликационный тренинг, Пуско-наладка.</w:t>
            </w:r>
          </w:p>
        </w:tc>
      </w:tr>
      <w:tr w:rsidR="007243F6" w:rsidRPr="00C31B61">
        <w:trPr>
          <w:gridAfter w:val="3"/>
          <w:wAfter w:w="4533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Срок поставки медицинской техники и место дислокации</w:t>
            </w: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162CC3" w:rsidP="00C31B61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Срок поставки: по заявке заказчика, не позднее </w:t>
            </w:r>
            <w:r w:rsidR="00C31B61" w:rsidRPr="00C31B61">
              <w:rPr>
                <w:rFonts w:ascii="Times New Roman" w:hAnsi="Times New Roman"/>
                <w:sz w:val="18"/>
                <w:szCs w:val="18"/>
              </w:rPr>
              <w:t>27</w:t>
            </w:r>
            <w:r w:rsidRPr="00C31B61">
              <w:rPr>
                <w:rFonts w:ascii="Times New Roman" w:hAnsi="Times New Roman"/>
                <w:sz w:val="18"/>
                <w:szCs w:val="18"/>
              </w:rPr>
              <w:t xml:space="preserve"> декабря 2024 года </w:t>
            </w:r>
          </w:p>
        </w:tc>
      </w:tr>
      <w:tr w:rsidR="007243F6">
        <w:trPr>
          <w:gridAfter w:val="3"/>
          <w:wAfter w:w="4533" w:type="dxa"/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Гарантийное сервисное обслуживание медицинской техники не менее 37 месяцев.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Плановое техническое обслуживание должно проводиться не реже чем 1 раз в квартал.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- замену отработавших ресурс составных частей;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- замене или восстановлении отдельных частей медицинской техники;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7243F6" w:rsidRPr="00C31B61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C31B61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C31B61">
              <w:rPr>
                <w:rFonts w:ascii="Times New Roman" w:hAnsi="Times New Roman"/>
                <w:sz w:val="18"/>
                <w:szCs w:val="18"/>
              </w:rPr>
              <w:t>-узловой разборкой);</w:t>
            </w:r>
          </w:p>
          <w:p w:rsidR="007243F6" w:rsidRDefault="00C956D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C31B61">
              <w:rPr>
                <w:rFonts w:ascii="Times New Roman" w:hAnsi="Times New Roman"/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7243F6" w:rsidRDefault="00C956D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 </w:t>
      </w:r>
      <w:bookmarkStart w:id="0" w:name="_GoBack"/>
      <w:bookmarkEnd w:id="0"/>
    </w:p>
    <w:p w:rsidR="007243F6" w:rsidRDefault="007243F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7243F6" w:rsidRDefault="007243F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7243F6" w:rsidRDefault="00C956D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</w:t>
      </w:r>
    </w:p>
    <w:sectPr w:rsidR="007243F6">
      <w:footerReference w:type="default" r:id="rId8"/>
      <w:pgSz w:w="16838" w:h="11906" w:orient="landscape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09" w:rsidRDefault="00C77B09">
      <w:pPr>
        <w:spacing w:line="240" w:lineRule="auto"/>
      </w:pPr>
      <w:r>
        <w:separator/>
      </w:r>
    </w:p>
  </w:endnote>
  <w:endnote w:type="continuationSeparator" w:id="0">
    <w:p w:rsidR="00C77B09" w:rsidRDefault="00C77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86831"/>
      <w:docPartObj>
        <w:docPartGallery w:val="AutoText"/>
      </w:docPartObj>
    </w:sdtPr>
    <w:sdtEndPr/>
    <w:sdtContent>
      <w:p w:rsidR="007243F6" w:rsidRDefault="00C956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61">
          <w:rPr>
            <w:noProof/>
          </w:rPr>
          <w:t>1</w:t>
        </w:r>
        <w:r>
          <w:fldChar w:fldCharType="end"/>
        </w:r>
      </w:p>
    </w:sdtContent>
  </w:sdt>
  <w:p w:rsidR="007243F6" w:rsidRDefault="007243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09" w:rsidRDefault="00C77B09">
      <w:pPr>
        <w:spacing w:after="0"/>
      </w:pPr>
      <w:r>
        <w:separator/>
      </w:r>
    </w:p>
  </w:footnote>
  <w:footnote w:type="continuationSeparator" w:id="0">
    <w:p w:rsidR="00C77B09" w:rsidRDefault="00C77B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AE"/>
    <w:rsid w:val="00003953"/>
    <w:rsid w:val="000045A7"/>
    <w:rsid w:val="00013D00"/>
    <w:rsid w:val="00045A5A"/>
    <w:rsid w:val="00045B1F"/>
    <w:rsid w:val="0005198E"/>
    <w:rsid w:val="000622E3"/>
    <w:rsid w:val="0006348F"/>
    <w:rsid w:val="00065249"/>
    <w:rsid w:val="00086D83"/>
    <w:rsid w:val="000A67CE"/>
    <w:rsid w:val="000A7C8B"/>
    <w:rsid w:val="000A7F46"/>
    <w:rsid w:val="000C7B5F"/>
    <w:rsid w:val="000D150C"/>
    <w:rsid w:val="000D243C"/>
    <w:rsid w:val="000D39BC"/>
    <w:rsid w:val="000D765C"/>
    <w:rsid w:val="000E4C00"/>
    <w:rsid w:val="000F563F"/>
    <w:rsid w:val="0010105F"/>
    <w:rsid w:val="001077D0"/>
    <w:rsid w:val="001105C5"/>
    <w:rsid w:val="00121BB1"/>
    <w:rsid w:val="00134F51"/>
    <w:rsid w:val="00150380"/>
    <w:rsid w:val="00161387"/>
    <w:rsid w:val="00162CC3"/>
    <w:rsid w:val="00166526"/>
    <w:rsid w:val="00167DAA"/>
    <w:rsid w:val="00190638"/>
    <w:rsid w:val="00196267"/>
    <w:rsid w:val="001970A9"/>
    <w:rsid w:val="001B4B14"/>
    <w:rsid w:val="001D0D8D"/>
    <w:rsid w:val="001D1319"/>
    <w:rsid w:val="001D4792"/>
    <w:rsid w:val="001E07C9"/>
    <w:rsid w:val="001E0FD3"/>
    <w:rsid w:val="001E335E"/>
    <w:rsid w:val="001F4151"/>
    <w:rsid w:val="001F5564"/>
    <w:rsid w:val="002051BD"/>
    <w:rsid w:val="00212284"/>
    <w:rsid w:val="002163EE"/>
    <w:rsid w:val="00223835"/>
    <w:rsid w:val="0022783E"/>
    <w:rsid w:val="00230E6B"/>
    <w:rsid w:val="00230F74"/>
    <w:rsid w:val="00232F19"/>
    <w:rsid w:val="00237A1A"/>
    <w:rsid w:val="00252BAA"/>
    <w:rsid w:val="00253C89"/>
    <w:rsid w:val="00266764"/>
    <w:rsid w:val="002706C8"/>
    <w:rsid w:val="00280176"/>
    <w:rsid w:val="002832E0"/>
    <w:rsid w:val="002851B6"/>
    <w:rsid w:val="00285C51"/>
    <w:rsid w:val="00287CE9"/>
    <w:rsid w:val="002912E0"/>
    <w:rsid w:val="00292581"/>
    <w:rsid w:val="002A5776"/>
    <w:rsid w:val="002B251A"/>
    <w:rsid w:val="002B4D7F"/>
    <w:rsid w:val="002B5E6A"/>
    <w:rsid w:val="002D0ADC"/>
    <w:rsid w:val="002D4264"/>
    <w:rsid w:val="002E77A2"/>
    <w:rsid w:val="003243DC"/>
    <w:rsid w:val="00324AAC"/>
    <w:rsid w:val="003314D8"/>
    <w:rsid w:val="00346E9C"/>
    <w:rsid w:val="00360229"/>
    <w:rsid w:val="00367041"/>
    <w:rsid w:val="003717E2"/>
    <w:rsid w:val="00395ACB"/>
    <w:rsid w:val="00396BFF"/>
    <w:rsid w:val="00397E6C"/>
    <w:rsid w:val="003C6171"/>
    <w:rsid w:val="003D2F5C"/>
    <w:rsid w:val="003D3284"/>
    <w:rsid w:val="003D41ED"/>
    <w:rsid w:val="003D55C6"/>
    <w:rsid w:val="003D7012"/>
    <w:rsid w:val="003E45E9"/>
    <w:rsid w:val="003F3EAB"/>
    <w:rsid w:val="003F67E7"/>
    <w:rsid w:val="0040402C"/>
    <w:rsid w:val="00412E3B"/>
    <w:rsid w:val="0041472B"/>
    <w:rsid w:val="004161B4"/>
    <w:rsid w:val="00423828"/>
    <w:rsid w:val="00425273"/>
    <w:rsid w:val="0043114E"/>
    <w:rsid w:val="00432293"/>
    <w:rsid w:val="00433251"/>
    <w:rsid w:val="00443417"/>
    <w:rsid w:val="004443E2"/>
    <w:rsid w:val="00450537"/>
    <w:rsid w:val="00462DD3"/>
    <w:rsid w:val="004658BF"/>
    <w:rsid w:val="004838D0"/>
    <w:rsid w:val="00495685"/>
    <w:rsid w:val="004A2988"/>
    <w:rsid w:val="004B1722"/>
    <w:rsid w:val="004B372A"/>
    <w:rsid w:val="004B470D"/>
    <w:rsid w:val="004B47A3"/>
    <w:rsid w:val="004C19E0"/>
    <w:rsid w:val="004C59D6"/>
    <w:rsid w:val="004D09F3"/>
    <w:rsid w:val="004D3436"/>
    <w:rsid w:val="004F179B"/>
    <w:rsid w:val="004F46E5"/>
    <w:rsid w:val="004F4C85"/>
    <w:rsid w:val="004F73E7"/>
    <w:rsid w:val="004F76A0"/>
    <w:rsid w:val="00501C80"/>
    <w:rsid w:val="0051263B"/>
    <w:rsid w:val="00515D4B"/>
    <w:rsid w:val="00521835"/>
    <w:rsid w:val="00523CB6"/>
    <w:rsid w:val="005306DF"/>
    <w:rsid w:val="00533A18"/>
    <w:rsid w:val="00536BC3"/>
    <w:rsid w:val="00540B83"/>
    <w:rsid w:val="00544449"/>
    <w:rsid w:val="00555380"/>
    <w:rsid w:val="00556477"/>
    <w:rsid w:val="00557476"/>
    <w:rsid w:val="00560375"/>
    <w:rsid w:val="00571BFE"/>
    <w:rsid w:val="00581BD9"/>
    <w:rsid w:val="00587439"/>
    <w:rsid w:val="00590A16"/>
    <w:rsid w:val="00595055"/>
    <w:rsid w:val="005A34A7"/>
    <w:rsid w:val="005A4122"/>
    <w:rsid w:val="005B4578"/>
    <w:rsid w:val="005B629D"/>
    <w:rsid w:val="005D0B6C"/>
    <w:rsid w:val="005D2168"/>
    <w:rsid w:val="005D7C09"/>
    <w:rsid w:val="005E653B"/>
    <w:rsid w:val="005F2847"/>
    <w:rsid w:val="006037F6"/>
    <w:rsid w:val="00604D11"/>
    <w:rsid w:val="00611481"/>
    <w:rsid w:val="00616662"/>
    <w:rsid w:val="00622298"/>
    <w:rsid w:val="00623743"/>
    <w:rsid w:val="00624DBC"/>
    <w:rsid w:val="006354D7"/>
    <w:rsid w:val="00645AC9"/>
    <w:rsid w:val="006527D6"/>
    <w:rsid w:val="00655873"/>
    <w:rsid w:val="006624C7"/>
    <w:rsid w:val="0066417D"/>
    <w:rsid w:val="006712BC"/>
    <w:rsid w:val="006808CC"/>
    <w:rsid w:val="00682331"/>
    <w:rsid w:val="0068621A"/>
    <w:rsid w:val="00687EC8"/>
    <w:rsid w:val="006A02DA"/>
    <w:rsid w:val="006B7C16"/>
    <w:rsid w:val="006C7B71"/>
    <w:rsid w:val="006D206F"/>
    <w:rsid w:val="006E044F"/>
    <w:rsid w:val="006E6812"/>
    <w:rsid w:val="006F5863"/>
    <w:rsid w:val="00700DF5"/>
    <w:rsid w:val="00704E7A"/>
    <w:rsid w:val="00707ACE"/>
    <w:rsid w:val="007243F6"/>
    <w:rsid w:val="007267AC"/>
    <w:rsid w:val="007363DB"/>
    <w:rsid w:val="007472EC"/>
    <w:rsid w:val="00757C45"/>
    <w:rsid w:val="00764C2D"/>
    <w:rsid w:val="00771249"/>
    <w:rsid w:val="007727B1"/>
    <w:rsid w:val="007802E1"/>
    <w:rsid w:val="007963D6"/>
    <w:rsid w:val="007970E6"/>
    <w:rsid w:val="007A575C"/>
    <w:rsid w:val="007A61EF"/>
    <w:rsid w:val="007B0EAE"/>
    <w:rsid w:val="007B3E55"/>
    <w:rsid w:val="007B5000"/>
    <w:rsid w:val="007B7141"/>
    <w:rsid w:val="007C576D"/>
    <w:rsid w:val="007D7421"/>
    <w:rsid w:val="007E0E65"/>
    <w:rsid w:val="007F1229"/>
    <w:rsid w:val="00800147"/>
    <w:rsid w:val="008072EE"/>
    <w:rsid w:val="00811C5C"/>
    <w:rsid w:val="00813313"/>
    <w:rsid w:val="008136FA"/>
    <w:rsid w:val="00824369"/>
    <w:rsid w:val="008258D2"/>
    <w:rsid w:val="00831021"/>
    <w:rsid w:val="00834AF5"/>
    <w:rsid w:val="008431A9"/>
    <w:rsid w:val="00855652"/>
    <w:rsid w:val="008626F6"/>
    <w:rsid w:val="00862A36"/>
    <w:rsid w:val="00867310"/>
    <w:rsid w:val="00870937"/>
    <w:rsid w:val="00873F44"/>
    <w:rsid w:val="00880FFF"/>
    <w:rsid w:val="0088135A"/>
    <w:rsid w:val="0088135B"/>
    <w:rsid w:val="008816A0"/>
    <w:rsid w:val="00885D34"/>
    <w:rsid w:val="00885FD2"/>
    <w:rsid w:val="00886DBB"/>
    <w:rsid w:val="008964C4"/>
    <w:rsid w:val="008B0A24"/>
    <w:rsid w:val="008B3850"/>
    <w:rsid w:val="008E798A"/>
    <w:rsid w:val="008F59A9"/>
    <w:rsid w:val="0090371F"/>
    <w:rsid w:val="00917286"/>
    <w:rsid w:val="00932FDA"/>
    <w:rsid w:val="009411BD"/>
    <w:rsid w:val="009439CD"/>
    <w:rsid w:val="00956AD8"/>
    <w:rsid w:val="00956C2C"/>
    <w:rsid w:val="0096398D"/>
    <w:rsid w:val="009662B4"/>
    <w:rsid w:val="00966F59"/>
    <w:rsid w:val="00967AE4"/>
    <w:rsid w:val="0097411C"/>
    <w:rsid w:val="00976FA6"/>
    <w:rsid w:val="00990321"/>
    <w:rsid w:val="00990C76"/>
    <w:rsid w:val="00992838"/>
    <w:rsid w:val="009B01D5"/>
    <w:rsid w:val="009B3757"/>
    <w:rsid w:val="009C166A"/>
    <w:rsid w:val="009C4ACE"/>
    <w:rsid w:val="009F1566"/>
    <w:rsid w:val="009F46E6"/>
    <w:rsid w:val="009F6853"/>
    <w:rsid w:val="00A00EFF"/>
    <w:rsid w:val="00A0439A"/>
    <w:rsid w:val="00A048BF"/>
    <w:rsid w:val="00A05816"/>
    <w:rsid w:val="00A14699"/>
    <w:rsid w:val="00A270BF"/>
    <w:rsid w:val="00A4074E"/>
    <w:rsid w:val="00A54821"/>
    <w:rsid w:val="00A57D48"/>
    <w:rsid w:val="00A60369"/>
    <w:rsid w:val="00A865F1"/>
    <w:rsid w:val="00A86A43"/>
    <w:rsid w:val="00A87555"/>
    <w:rsid w:val="00A970E5"/>
    <w:rsid w:val="00AA2085"/>
    <w:rsid w:val="00AA692D"/>
    <w:rsid w:val="00AA6D73"/>
    <w:rsid w:val="00AB14B3"/>
    <w:rsid w:val="00AB2608"/>
    <w:rsid w:val="00AB593C"/>
    <w:rsid w:val="00AB6076"/>
    <w:rsid w:val="00AD012F"/>
    <w:rsid w:val="00AD6CCE"/>
    <w:rsid w:val="00AD738F"/>
    <w:rsid w:val="00AF5B05"/>
    <w:rsid w:val="00B03DAE"/>
    <w:rsid w:val="00B12818"/>
    <w:rsid w:val="00B156FE"/>
    <w:rsid w:val="00B15BD9"/>
    <w:rsid w:val="00B21149"/>
    <w:rsid w:val="00B358A0"/>
    <w:rsid w:val="00B419AC"/>
    <w:rsid w:val="00B424D5"/>
    <w:rsid w:val="00B507C5"/>
    <w:rsid w:val="00B60014"/>
    <w:rsid w:val="00B65DFF"/>
    <w:rsid w:val="00B7337F"/>
    <w:rsid w:val="00B73F6C"/>
    <w:rsid w:val="00B81FE2"/>
    <w:rsid w:val="00B827D7"/>
    <w:rsid w:val="00B84F08"/>
    <w:rsid w:val="00B93661"/>
    <w:rsid w:val="00BB7D59"/>
    <w:rsid w:val="00BC3BE8"/>
    <w:rsid w:val="00BD239A"/>
    <w:rsid w:val="00BD2F48"/>
    <w:rsid w:val="00BF4474"/>
    <w:rsid w:val="00C0451E"/>
    <w:rsid w:val="00C10D34"/>
    <w:rsid w:val="00C21A34"/>
    <w:rsid w:val="00C240C7"/>
    <w:rsid w:val="00C31B61"/>
    <w:rsid w:val="00C32480"/>
    <w:rsid w:val="00C3709F"/>
    <w:rsid w:val="00C42FD1"/>
    <w:rsid w:val="00C476B9"/>
    <w:rsid w:val="00C50746"/>
    <w:rsid w:val="00C66603"/>
    <w:rsid w:val="00C71DEC"/>
    <w:rsid w:val="00C77B09"/>
    <w:rsid w:val="00C81A17"/>
    <w:rsid w:val="00C86169"/>
    <w:rsid w:val="00C86556"/>
    <w:rsid w:val="00C8757C"/>
    <w:rsid w:val="00C92F49"/>
    <w:rsid w:val="00C956D4"/>
    <w:rsid w:val="00C965E2"/>
    <w:rsid w:val="00C969EB"/>
    <w:rsid w:val="00CA77E3"/>
    <w:rsid w:val="00CC1EFA"/>
    <w:rsid w:val="00CD1180"/>
    <w:rsid w:val="00CD79BD"/>
    <w:rsid w:val="00CF3DF9"/>
    <w:rsid w:val="00CF5D53"/>
    <w:rsid w:val="00D039A4"/>
    <w:rsid w:val="00D07A2C"/>
    <w:rsid w:val="00D113C8"/>
    <w:rsid w:val="00D11B6C"/>
    <w:rsid w:val="00D138C5"/>
    <w:rsid w:val="00D211C2"/>
    <w:rsid w:val="00D50112"/>
    <w:rsid w:val="00D52091"/>
    <w:rsid w:val="00D608D3"/>
    <w:rsid w:val="00D62677"/>
    <w:rsid w:val="00D64AF5"/>
    <w:rsid w:val="00D717FE"/>
    <w:rsid w:val="00D71EC0"/>
    <w:rsid w:val="00D76C99"/>
    <w:rsid w:val="00D93F22"/>
    <w:rsid w:val="00DA0593"/>
    <w:rsid w:val="00DA0AC1"/>
    <w:rsid w:val="00DA44C9"/>
    <w:rsid w:val="00DB4E2C"/>
    <w:rsid w:val="00DB62C1"/>
    <w:rsid w:val="00DC5904"/>
    <w:rsid w:val="00DD2FC4"/>
    <w:rsid w:val="00DD3B35"/>
    <w:rsid w:val="00DD48B7"/>
    <w:rsid w:val="00DE58E6"/>
    <w:rsid w:val="00DF7E28"/>
    <w:rsid w:val="00E006ED"/>
    <w:rsid w:val="00E02514"/>
    <w:rsid w:val="00E0563A"/>
    <w:rsid w:val="00E12B1F"/>
    <w:rsid w:val="00E3167F"/>
    <w:rsid w:val="00E54FDF"/>
    <w:rsid w:val="00E62F57"/>
    <w:rsid w:val="00E814A6"/>
    <w:rsid w:val="00E86FB6"/>
    <w:rsid w:val="00EA1940"/>
    <w:rsid w:val="00EA769E"/>
    <w:rsid w:val="00EB2468"/>
    <w:rsid w:val="00EB62DD"/>
    <w:rsid w:val="00EB7854"/>
    <w:rsid w:val="00ED7E4F"/>
    <w:rsid w:val="00EE1DDC"/>
    <w:rsid w:val="00EE4353"/>
    <w:rsid w:val="00EE5BB1"/>
    <w:rsid w:val="00EF0D72"/>
    <w:rsid w:val="00EF1EAB"/>
    <w:rsid w:val="00EF2D6F"/>
    <w:rsid w:val="00EF3824"/>
    <w:rsid w:val="00EF4315"/>
    <w:rsid w:val="00F037A6"/>
    <w:rsid w:val="00F41199"/>
    <w:rsid w:val="00F563AB"/>
    <w:rsid w:val="00F56C6C"/>
    <w:rsid w:val="00F629BD"/>
    <w:rsid w:val="00F666EA"/>
    <w:rsid w:val="00F71E63"/>
    <w:rsid w:val="00F865D8"/>
    <w:rsid w:val="00F9196C"/>
    <w:rsid w:val="00F942B4"/>
    <w:rsid w:val="00F95948"/>
    <w:rsid w:val="00FA58FA"/>
    <w:rsid w:val="00FA5C65"/>
    <w:rsid w:val="00FB6F59"/>
    <w:rsid w:val="00FD6763"/>
    <w:rsid w:val="00FE33A6"/>
    <w:rsid w:val="00FE6715"/>
    <w:rsid w:val="2C61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9"/>
    <w:qFormat/>
    <w:rPr>
      <w:rFonts w:ascii="Arial" w:hAnsi="Arial" w:cs="Mangal"/>
    </w:rPr>
  </w:style>
  <w:style w:type="paragraph" w:styleId="ad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  <w:rPr>
      <w:lang w:eastAsia="ar-SA"/>
    </w:rPr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-mail-dropdownitemcontent">
    <w:name w:val="b-mail-dropdown__item__content"/>
    <w:basedOn w:val="a0"/>
    <w:qFormat/>
  </w:style>
  <w:style w:type="paragraph" w:styleId="af0">
    <w:name w:val="No Spacing"/>
    <w:link w:val="af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qFormat/>
    <w:rPr>
      <w:rFonts w:ascii="Calibri" w:eastAsia="Calibri" w:hAnsi="Calibri"/>
      <w:sz w:val="22"/>
      <w:szCs w:val="22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tab-span">
    <w:name w:val="apple-tab-span"/>
    <w:basedOn w:val="a0"/>
    <w:qFormat/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9"/>
    <w:qFormat/>
    <w:rPr>
      <w:rFonts w:ascii="Arial" w:hAnsi="Arial" w:cs="Mangal"/>
    </w:rPr>
  </w:style>
  <w:style w:type="paragraph" w:styleId="ad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  <w:rPr>
      <w:lang w:eastAsia="ar-SA"/>
    </w:rPr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-mail-dropdownitemcontent">
    <w:name w:val="b-mail-dropdown__item__content"/>
    <w:basedOn w:val="a0"/>
    <w:qFormat/>
  </w:style>
  <w:style w:type="paragraph" w:styleId="af0">
    <w:name w:val="No Spacing"/>
    <w:link w:val="af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qFormat/>
    <w:rPr>
      <w:rFonts w:ascii="Calibri" w:eastAsia="Calibri" w:hAnsi="Calibri"/>
      <w:sz w:val="22"/>
      <w:szCs w:val="22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tab-span">
    <w:name w:val="apple-tab-span"/>
    <w:basedOn w:val="a0"/>
    <w:qFormat/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CAE6-8383-4C64-8FCF-A880ED1E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3064</Words>
  <Characters>17470</Characters>
  <Application>Microsoft Office Word</Application>
  <DocSecurity>0</DocSecurity>
  <Lines>145</Lines>
  <Paragraphs>40</Paragraphs>
  <ScaleCrop>false</ScaleCrop>
  <Company>HP</Company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ERZHAN</cp:lastModifiedBy>
  <cp:revision>11</cp:revision>
  <cp:lastPrinted>2024-11-18T06:28:00Z</cp:lastPrinted>
  <dcterms:created xsi:type="dcterms:W3CDTF">2024-04-24T12:09:00Z</dcterms:created>
  <dcterms:modified xsi:type="dcterms:W3CDTF">2024-11-22T10:56:00Z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2C08EB2F57314520A66696A37FA15183_13</vt:lpwstr>
  </property>
</Properties>
</file>